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4144C" w14:textId="77777777" w:rsidR="009A3EA5" w:rsidRDefault="009A3EA5" w:rsidP="009A3EA5"/>
    <w:p w14:paraId="645D34C9" w14:textId="455B535A" w:rsidR="009A3EA5" w:rsidRPr="000657F3" w:rsidRDefault="000657F3" w:rsidP="00392120">
      <w:pPr>
        <w:ind w:firstLine="720"/>
        <w:jc w:val="center"/>
        <w:rPr>
          <w:b/>
          <w:bCs/>
          <w:sz w:val="28"/>
          <w:szCs w:val="28"/>
          <w:lang w:val="fr-CA"/>
        </w:rPr>
      </w:pPr>
      <w:r w:rsidRPr="000657F3">
        <w:rPr>
          <w:b/>
          <w:bCs/>
          <w:sz w:val="28"/>
          <w:szCs w:val="28"/>
          <w:lang w:val="fr-CA"/>
        </w:rPr>
        <w:t>Politique d’adhésion à l’AICL à titre de membre observateur</w:t>
      </w:r>
    </w:p>
    <w:p w14:paraId="70418773" w14:textId="52F89C3F" w:rsidR="00491FB0" w:rsidRPr="005A7844" w:rsidRDefault="00491FB0" w:rsidP="007D417F">
      <w:pPr>
        <w:rPr>
          <w:sz w:val="24"/>
          <w:szCs w:val="24"/>
          <w:lang w:val="fr-CA"/>
        </w:rPr>
      </w:pPr>
      <w:r w:rsidRPr="00491FB0">
        <w:rPr>
          <w:sz w:val="24"/>
          <w:szCs w:val="24"/>
          <w:lang w:val="fr-CA"/>
        </w:rPr>
        <w:t xml:space="preserve">En septembre 2022, lors de leur assemblée générale annuelle tenue à Bilbao, les membres de l’AICL ont voté à l’unanimité pour la création d’une nouvelle catégorie de membres. Cette dernière permettra aux organisations qui ne remplissent pas les critères d’adhésion à titre de membre à part entière (voir le </w:t>
      </w:r>
      <w:hyperlink r:id="rId10" w:history="1">
        <w:r w:rsidRPr="00CB50DA">
          <w:rPr>
            <w:rStyle w:val="Lienhypertexte"/>
            <w:sz w:val="24"/>
            <w:szCs w:val="24"/>
            <w:lang w:val="fr-CA"/>
          </w:rPr>
          <w:t>formulaire de demande d’adhésion</w:t>
        </w:r>
        <w:r w:rsidR="00CB50DA" w:rsidRPr="00CB50DA">
          <w:rPr>
            <w:rStyle w:val="Lienhypertexte"/>
            <w:sz w:val="24"/>
            <w:szCs w:val="24"/>
            <w:lang w:val="fr-CA"/>
          </w:rPr>
          <w:t xml:space="preserve"> à l’AICL et critères connexes</w:t>
        </w:r>
      </w:hyperlink>
      <w:r w:rsidRPr="00491FB0">
        <w:rPr>
          <w:sz w:val="24"/>
          <w:szCs w:val="24"/>
          <w:lang w:val="fr-CA"/>
        </w:rPr>
        <w:t xml:space="preserve">) d’accéder </w:t>
      </w:r>
      <w:r>
        <w:rPr>
          <w:sz w:val="24"/>
          <w:szCs w:val="24"/>
          <w:lang w:val="fr-CA"/>
        </w:rPr>
        <w:t xml:space="preserve">aux </w:t>
      </w:r>
      <w:r w:rsidRPr="00491FB0">
        <w:rPr>
          <w:sz w:val="24"/>
          <w:szCs w:val="24"/>
          <w:lang w:val="fr-CA"/>
        </w:rPr>
        <w:t>activités de l’AICL.</w:t>
      </w:r>
    </w:p>
    <w:p w14:paraId="46CF0BB1" w14:textId="54BE3FC3" w:rsidR="009A3EA5" w:rsidRPr="005A7844" w:rsidRDefault="00F80ECE" w:rsidP="009A3EA5">
      <w:pPr>
        <w:rPr>
          <w:b/>
          <w:bCs/>
          <w:sz w:val="28"/>
          <w:szCs w:val="28"/>
          <w:lang w:val="fr-CA"/>
        </w:rPr>
      </w:pPr>
      <w:r w:rsidRPr="005A7844">
        <w:rPr>
          <w:b/>
          <w:bCs/>
          <w:sz w:val="28"/>
          <w:szCs w:val="28"/>
          <w:lang w:val="fr-CA"/>
        </w:rPr>
        <w:t>Objectif</w:t>
      </w:r>
    </w:p>
    <w:p w14:paraId="7E568978" w14:textId="226E36AA" w:rsidR="00F80ECE" w:rsidRPr="00F80ECE" w:rsidRDefault="00F80ECE" w:rsidP="00807D76">
      <w:pPr>
        <w:spacing w:after="0" w:line="240" w:lineRule="auto"/>
        <w:rPr>
          <w:sz w:val="24"/>
          <w:szCs w:val="24"/>
          <w:lang w:val="fr-CA"/>
        </w:rPr>
      </w:pPr>
      <w:r w:rsidRPr="00F80ECE">
        <w:rPr>
          <w:sz w:val="24"/>
          <w:szCs w:val="24"/>
          <w:lang w:val="fr-CA"/>
        </w:rPr>
        <w:t>Le statut de membre observateur vise à accroître la sensibilisation, la mobilisation ainsi que la collaboration entre l’AICL et des institutions ou organisations chargées d’assurer la surveillance de droits linguistiques, mais qui ne remplissent pas tous les critères d’adhésion à l’AICL à titre de membre à part entière.</w:t>
      </w:r>
    </w:p>
    <w:p w14:paraId="54D90432" w14:textId="77777777" w:rsidR="00807D76" w:rsidRPr="00F80ECE" w:rsidRDefault="00807D76" w:rsidP="00807D76">
      <w:pPr>
        <w:spacing w:after="0" w:line="240" w:lineRule="auto"/>
        <w:rPr>
          <w:sz w:val="24"/>
          <w:szCs w:val="24"/>
          <w:lang w:val="fr-CA"/>
        </w:rPr>
      </w:pPr>
    </w:p>
    <w:p w14:paraId="0EA55598" w14:textId="111789D2" w:rsidR="00A000B6" w:rsidRPr="00CB50DA" w:rsidRDefault="0055765E" w:rsidP="00A000B6">
      <w:pPr>
        <w:rPr>
          <w:sz w:val="24"/>
          <w:szCs w:val="24"/>
          <w:lang w:val="fr-CA"/>
        </w:rPr>
      </w:pPr>
      <w:r w:rsidRPr="00CB50DA">
        <w:rPr>
          <w:sz w:val="24"/>
          <w:szCs w:val="24"/>
          <w:lang w:val="fr-CA"/>
        </w:rPr>
        <w:t>La mission de l’AICL consiste à soutenir et à défendre les droits, l’égalité et la diversité linguistiques partout au monde, et à appuyer les commissaires linguistiques pour qu’ils puissent travailler selon les normes professionnelles les plus rigoureuses :</w:t>
      </w:r>
    </w:p>
    <w:p w14:paraId="1E00E81E" w14:textId="4EAABA69" w:rsidR="0055765E" w:rsidRPr="00CB50DA" w:rsidRDefault="0055765E" w:rsidP="0055765E">
      <w:pPr>
        <w:pStyle w:val="Paragraphedeliste"/>
        <w:numPr>
          <w:ilvl w:val="0"/>
          <w:numId w:val="1"/>
        </w:numPr>
        <w:rPr>
          <w:sz w:val="24"/>
          <w:szCs w:val="24"/>
          <w:lang w:val="fr-CA"/>
        </w:rPr>
      </w:pPr>
      <w:proofErr w:type="gramStart"/>
      <w:r w:rsidRPr="00CB50DA">
        <w:rPr>
          <w:sz w:val="24"/>
          <w:szCs w:val="24"/>
          <w:lang w:val="fr-CA"/>
        </w:rPr>
        <w:t>en</w:t>
      </w:r>
      <w:proofErr w:type="gramEnd"/>
      <w:r w:rsidRPr="00CB50DA">
        <w:rPr>
          <w:sz w:val="24"/>
          <w:szCs w:val="24"/>
          <w:lang w:val="fr-CA"/>
        </w:rPr>
        <w:t xml:space="preserve"> mettant en commun leurs expériences et leurs connaissances sur les pratiques exemplaires;</w:t>
      </w:r>
    </w:p>
    <w:p w14:paraId="23D5762E" w14:textId="77777777" w:rsidR="0055765E" w:rsidRPr="00CB50DA" w:rsidRDefault="0055765E" w:rsidP="0055765E">
      <w:pPr>
        <w:pStyle w:val="Paragraphedeliste"/>
        <w:numPr>
          <w:ilvl w:val="0"/>
          <w:numId w:val="1"/>
        </w:numPr>
        <w:rPr>
          <w:sz w:val="24"/>
          <w:szCs w:val="24"/>
          <w:lang w:val="fr-CA"/>
        </w:rPr>
      </w:pPr>
      <w:proofErr w:type="gramStart"/>
      <w:r w:rsidRPr="00CB50DA">
        <w:rPr>
          <w:sz w:val="24"/>
          <w:szCs w:val="24"/>
          <w:lang w:val="fr-CA"/>
        </w:rPr>
        <w:t>en</w:t>
      </w:r>
      <w:proofErr w:type="gramEnd"/>
      <w:r w:rsidRPr="00CB50DA">
        <w:rPr>
          <w:sz w:val="24"/>
          <w:szCs w:val="24"/>
          <w:lang w:val="fr-CA"/>
        </w:rPr>
        <w:t xml:space="preserve"> prodiguant des conseils pour l’établissement de commissariats linguistiques ou en offrant de l’aide à cet égard;</w:t>
      </w:r>
    </w:p>
    <w:p w14:paraId="4F238DCA" w14:textId="77777777" w:rsidR="0055765E" w:rsidRPr="00CB50DA" w:rsidRDefault="0055765E" w:rsidP="0055765E">
      <w:pPr>
        <w:pStyle w:val="Paragraphedeliste"/>
        <w:numPr>
          <w:ilvl w:val="0"/>
          <w:numId w:val="1"/>
        </w:numPr>
        <w:rPr>
          <w:sz w:val="24"/>
          <w:szCs w:val="24"/>
          <w:lang w:val="fr-CA"/>
        </w:rPr>
      </w:pPr>
      <w:proofErr w:type="gramStart"/>
      <w:r w:rsidRPr="00CB50DA">
        <w:rPr>
          <w:sz w:val="24"/>
          <w:szCs w:val="24"/>
          <w:lang w:val="fr-CA"/>
        </w:rPr>
        <w:t>en</w:t>
      </w:r>
      <w:proofErr w:type="gramEnd"/>
      <w:r w:rsidRPr="00CB50DA">
        <w:rPr>
          <w:sz w:val="24"/>
          <w:szCs w:val="24"/>
          <w:lang w:val="fr-CA"/>
        </w:rPr>
        <w:t xml:space="preserve"> facilitant l’échange des ressources, de résultats de recherche et d’information portant sur la formation et le perfectionnement professionnel;</w:t>
      </w:r>
    </w:p>
    <w:p w14:paraId="6C76E1B9" w14:textId="22035860" w:rsidR="00A000B6" w:rsidRPr="00CB50DA" w:rsidRDefault="0055765E" w:rsidP="0055765E">
      <w:pPr>
        <w:pStyle w:val="Paragraphedeliste"/>
        <w:numPr>
          <w:ilvl w:val="0"/>
          <w:numId w:val="1"/>
        </w:numPr>
        <w:rPr>
          <w:sz w:val="24"/>
          <w:szCs w:val="24"/>
          <w:lang w:val="fr-CA"/>
        </w:rPr>
      </w:pPr>
      <w:proofErr w:type="gramStart"/>
      <w:r w:rsidRPr="00CB50DA">
        <w:rPr>
          <w:sz w:val="24"/>
          <w:szCs w:val="24"/>
          <w:lang w:val="fr-CA"/>
        </w:rPr>
        <w:t>en</w:t>
      </w:r>
      <w:proofErr w:type="gramEnd"/>
      <w:r w:rsidRPr="00CB50DA">
        <w:rPr>
          <w:sz w:val="24"/>
          <w:szCs w:val="24"/>
          <w:lang w:val="fr-CA"/>
        </w:rPr>
        <w:t xml:space="preserve"> coopérant avec les organisations aux vues similaires qui attachent de l’importance à la promotion et à la protection des droits et de la diversité linguistiques.</w:t>
      </w:r>
    </w:p>
    <w:p w14:paraId="7ADC9F2D" w14:textId="668F50E0" w:rsidR="00B1203D" w:rsidRPr="00221E26" w:rsidRDefault="00221E26" w:rsidP="00B1203D">
      <w:pPr>
        <w:rPr>
          <w:b/>
          <w:bCs/>
          <w:sz w:val="28"/>
          <w:szCs w:val="28"/>
          <w:lang w:val="fr-CA"/>
        </w:rPr>
      </w:pPr>
      <w:r w:rsidRPr="00221E26">
        <w:rPr>
          <w:b/>
          <w:bCs/>
          <w:sz w:val="28"/>
          <w:szCs w:val="28"/>
          <w:lang w:val="fr-CA"/>
        </w:rPr>
        <w:t>Critères d’adhésion de l’AI</w:t>
      </w:r>
      <w:r w:rsidR="005A7844">
        <w:rPr>
          <w:b/>
          <w:bCs/>
          <w:sz w:val="28"/>
          <w:szCs w:val="28"/>
          <w:lang w:val="fr-CA"/>
        </w:rPr>
        <w:t>CL</w:t>
      </w:r>
      <w:r w:rsidRPr="00221E26">
        <w:rPr>
          <w:b/>
          <w:bCs/>
          <w:sz w:val="28"/>
          <w:szCs w:val="28"/>
          <w:lang w:val="fr-CA"/>
        </w:rPr>
        <w:t xml:space="preserve"> pour les memb</w:t>
      </w:r>
      <w:r>
        <w:rPr>
          <w:b/>
          <w:bCs/>
          <w:sz w:val="28"/>
          <w:szCs w:val="28"/>
          <w:lang w:val="fr-CA"/>
        </w:rPr>
        <w:t>res</w:t>
      </w:r>
      <w:r w:rsidRPr="00221E26">
        <w:rPr>
          <w:b/>
          <w:bCs/>
          <w:sz w:val="28"/>
          <w:szCs w:val="28"/>
          <w:lang w:val="fr-CA"/>
        </w:rPr>
        <w:t xml:space="preserve"> observateurs</w:t>
      </w:r>
    </w:p>
    <w:p w14:paraId="7A529EA2" w14:textId="6B10F049" w:rsidR="00A42E08" w:rsidRPr="00A42E08" w:rsidRDefault="00890D1E" w:rsidP="00B1203D">
      <w:pPr>
        <w:rPr>
          <w:sz w:val="24"/>
          <w:szCs w:val="24"/>
          <w:lang w:val="fr-CA"/>
        </w:rPr>
      </w:pPr>
      <w:r w:rsidRPr="00890D1E">
        <w:rPr>
          <w:sz w:val="24"/>
          <w:szCs w:val="24"/>
          <w:lang w:val="fr-CA"/>
        </w:rPr>
        <w:t>Un statut de membre observateur peut être accordé aux institutions ou organisations chargées d’assurer la surveillance de droits linguistiques, mais qui ne remplissent pas tous les critères d’adhésion à l’AICL à titre de membre à part entière.</w:t>
      </w:r>
    </w:p>
    <w:p w14:paraId="08D87F72" w14:textId="2189F7EC" w:rsidR="00A42E08" w:rsidRPr="00A42E08" w:rsidRDefault="00A42E08" w:rsidP="00A42E08">
      <w:pPr>
        <w:rPr>
          <w:sz w:val="24"/>
          <w:szCs w:val="24"/>
          <w:lang w:val="fr-CA"/>
        </w:rPr>
      </w:pPr>
      <w:r w:rsidRPr="00A42E08">
        <w:rPr>
          <w:sz w:val="24"/>
          <w:szCs w:val="24"/>
          <w:lang w:val="fr-CA"/>
        </w:rPr>
        <w:t>La qualité de membre observateur s’adresse aux personnes</w:t>
      </w:r>
      <w:r w:rsidR="00D41E80">
        <w:rPr>
          <w:sz w:val="24"/>
          <w:szCs w:val="24"/>
          <w:lang w:val="fr-CA"/>
        </w:rPr>
        <w:t xml:space="preserve"> dont le</w:t>
      </w:r>
      <w:r w:rsidRPr="00A42E08">
        <w:rPr>
          <w:sz w:val="24"/>
          <w:szCs w:val="24"/>
          <w:lang w:val="fr-CA"/>
        </w:rPr>
        <w:t xml:space="preserve"> mandat direct de leur gouvernement ou de leur assemblée législative </w:t>
      </w:r>
      <w:r w:rsidR="00D41E80">
        <w:rPr>
          <w:sz w:val="24"/>
          <w:szCs w:val="24"/>
          <w:lang w:val="fr-CA"/>
        </w:rPr>
        <w:t>est de</w:t>
      </w:r>
      <w:r w:rsidRPr="00A42E08">
        <w:rPr>
          <w:sz w:val="24"/>
          <w:szCs w:val="24"/>
          <w:lang w:val="fr-CA"/>
        </w:rPr>
        <w:t xml:space="preserve"> surveiller ou protéger les droits linguistiques</w:t>
      </w:r>
      <w:r>
        <w:rPr>
          <w:sz w:val="24"/>
          <w:szCs w:val="24"/>
          <w:lang w:val="fr-CA"/>
        </w:rPr>
        <w:t>,</w:t>
      </w:r>
      <w:r w:rsidRPr="00A42E08">
        <w:rPr>
          <w:sz w:val="24"/>
          <w:szCs w:val="24"/>
          <w:lang w:val="fr-CA"/>
        </w:rPr>
        <w:t xml:space="preserve"> et dont le rôle consiste à enquêter sur les droits linguistiques, à </w:t>
      </w:r>
      <w:r w:rsidR="005A7844">
        <w:rPr>
          <w:sz w:val="24"/>
          <w:szCs w:val="24"/>
          <w:lang w:val="fr-CA"/>
        </w:rPr>
        <w:t>trouver des solutions</w:t>
      </w:r>
      <w:r w:rsidRPr="00A42E08">
        <w:rPr>
          <w:sz w:val="24"/>
          <w:szCs w:val="24"/>
          <w:lang w:val="fr-CA"/>
        </w:rPr>
        <w:t xml:space="preserve"> ou à formuler des recommandations à cet égard. </w:t>
      </w:r>
    </w:p>
    <w:p w14:paraId="278ABBF9" w14:textId="1B2AAB0E" w:rsidR="00143E71" w:rsidRPr="00A42E08" w:rsidRDefault="005A7844" w:rsidP="009A3EA5">
      <w:pPr>
        <w:rPr>
          <w:sz w:val="24"/>
          <w:szCs w:val="24"/>
          <w:lang w:val="fr-CA"/>
        </w:rPr>
      </w:pPr>
      <w:r>
        <w:rPr>
          <w:sz w:val="24"/>
          <w:szCs w:val="24"/>
          <w:lang w:val="fr-CA"/>
        </w:rPr>
        <w:t>C</w:t>
      </w:r>
      <w:r w:rsidR="00A42E08" w:rsidRPr="00A42E08">
        <w:rPr>
          <w:sz w:val="24"/>
          <w:szCs w:val="24"/>
          <w:lang w:val="fr-CA"/>
        </w:rPr>
        <w:t>ette catégorie de membres ne s’adresse pas aux personnes ou aux chercheurs universitaires spécialis</w:t>
      </w:r>
      <w:r>
        <w:rPr>
          <w:sz w:val="24"/>
          <w:szCs w:val="24"/>
          <w:lang w:val="fr-CA"/>
        </w:rPr>
        <w:t>és</w:t>
      </w:r>
      <w:r w:rsidR="00A42E08" w:rsidRPr="00A42E08">
        <w:rPr>
          <w:sz w:val="24"/>
          <w:szCs w:val="24"/>
          <w:lang w:val="fr-CA"/>
        </w:rPr>
        <w:t xml:space="preserve"> dans les droits linguistiques et le travail des commissaires aux langues. </w:t>
      </w:r>
      <w:r>
        <w:rPr>
          <w:sz w:val="24"/>
          <w:szCs w:val="24"/>
          <w:lang w:val="fr-CA"/>
        </w:rPr>
        <w:t>Néanmoins</w:t>
      </w:r>
      <w:r w:rsidR="00A42E08" w:rsidRPr="00A42E08">
        <w:rPr>
          <w:sz w:val="24"/>
          <w:szCs w:val="24"/>
          <w:lang w:val="fr-CA"/>
        </w:rPr>
        <w:t>, l’</w:t>
      </w:r>
      <w:r w:rsidR="00A42E08">
        <w:rPr>
          <w:sz w:val="24"/>
          <w:szCs w:val="24"/>
          <w:lang w:val="fr-CA"/>
        </w:rPr>
        <w:t>AI</w:t>
      </w:r>
      <w:r>
        <w:rPr>
          <w:sz w:val="24"/>
          <w:szCs w:val="24"/>
          <w:lang w:val="fr-CA"/>
        </w:rPr>
        <w:t>CL</w:t>
      </w:r>
      <w:r w:rsidR="00A42E08" w:rsidRPr="00A42E08">
        <w:rPr>
          <w:sz w:val="24"/>
          <w:szCs w:val="24"/>
          <w:lang w:val="fr-CA"/>
        </w:rPr>
        <w:t xml:space="preserve"> </w:t>
      </w:r>
      <w:r>
        <w:rPr>
          <w:sz w:val="24"/>
          <w:szCs w:val="24"/>
          <w:lang w:val="fr-CA"/>
        </w:rPr>
        <w:t>est ouverte</w:t>
      </w:r>
      <w:r w:rsidR="00A42E08" w:rsidRPr="00A42E08">
        <w:rPr>
          <w:sz w:val="24"/>
          <w:szCs w:val="24"/>
          <w:lang w:val="fr-CA"/>
        </w:rPr>
        <w:t xml:space="preserve"> à discuter de toutes les possibilités de collaborer </w:t>
      </w:r>
      <w:r w:rsidR="00A42E08" w:rsidRPr="00A42E08">
        <w:rPr>
          <w:sz w:val="24"/>
          <w:szCs w:val="24"/>
          <w:lang w:val="fr-CA"/>
        </w:rPr>
        <w:lastRenderedPageBreak/>
        <w:t>avec des chercheurs sur les objectifs fondamentaux de l’AI</w:t>
      </w:r>
      <w:r>
        <w:rPr>
          <w:sz w:val="24"/>
          <w:szCs w:val="24"/>
          <w:lang w:val="fr-CA"/>
        </w:rPr>
        <w:t>CL</w:t>
      </w:r>
      <w:r w:rsidR="00A42E08" w:rsidRPr="00A42E08">
        <w:rPr>
          <w:sz w:val="24"/>
          <w:szCs w:val="24"/>
          <w:lang w:val="fr-CA"/>
        </w:rPr>
        <w:t xml:space="preserve">, qui consistent à </w:t>
      </w:r>
      <w:r>
        <w:rPr>
          <w:sz w:val="24"/>
          <w:szCs w:val="24"/>
          <w:lang w:val="fr-CA"/>
        </w:rPr>
        <w:t>appuyer</w:t>
      </w:r>
      <w:r w:rsidR="00A42E08" w:rsidRPr="00A42E08">
        <w:rPr>
          <w:sz w:val="24"/>
          <w:szCs w:val="24"/>
          <w:lang w:val="fr-CA"/>
        </w:rPr>
        <w:t xml:space="preserve"> e</w:t>
      </w:r>
      <w:r>
        <w:rPr>
          <w:sz w:val="24"/>
          <w:szCs w:val="24"/>
          <w:lang w:val="fr-CA"/>
        </w:rPr>
        <w:t>t</w:t>
      </w:r>
      <w:r w:rsidR="00A42E08" w:rsidRPr="00A42E08">
        <w:rPr>
          <w:sz w:val="24"/>
          <w:szCs w:val="24"/>
          <w:lang w:val="fr-CA"/>
        </w:rPr>
        <w:t xml:space="preserve"> faire progresser les droits linguistiques, l’égalité et la diversité dans le monde. Les propositions de projets de collaboration ou de recherche peuvent être soumises à</w:t>
      </w:r>
      <w:r w:rsidR="00A42E08">
        <w:rPr>
          <w:sz w:val="24"/>
          <w:szCs w:val="24"/>
          <w:lang w:val="fr-CA"/>
        </w:rPr>
        <w:t xml:space="preserve"> </w:t>
      </w:r>
      <w:hyperlink r:id="rId11" w:history="1">
        <w:r w:rsidR="00A42E08" w:rsidRPr="00AF487B">
          <w:rPr>
            <w:rStyle w:val="Lienhypertexte"/>
            <w:sz w:val="24"/>
            <w:szCs w:val="24"/>
            <w:lang w:val="fr-CA"/>
          </w:rPr>
          <w:t>info@languagecommissioners.org</w:t>
        </w:r>
      </w:hyperlink>
      <w:r w:rsidR="00F34F2B" w:rsidRPr="00A42E08">
        <w:rPr>
          <w:sz w:val="24"/>
          <w:szCs w:val="24"/>
          <w:lang w:val="fr-CA"/>
        </w:rPr>
        <w:t xml:space="preserve">. </w:t>
      </w:r>
    </w:p>
    <w:p w14:paraId="3063D82E" w14:textId="75582525" w:rsidR="009A3EA5" w:rsidRPr="00A42E08" w:rsidRDefault="00C72843" w:rsidP="009A3EA5">
      <w:pPr>
        <w:rPr>
          <w:b/>
          <w:bCs/>
          <w:sz w:val="28"/>
          <w:szCs w:val="28"/>
          <w:lang w:val="fr-CA"/>
        </w:rPr>
      </w:pPr>
      <w:r w:rsidRPr="00A42E08">
        <w:rPr>
          <w:b/>
          <w:bCs/>
          <w:sz w:val="28"/>
          <w:szCs w:val="28"/>
          <w:lang w:val="fr-CA"/>
        </w:rPr>
        <w:t xml:space="preserve">Avantages </w:t>
      </w:r>
      <w:r w:rsidR="00890D1E" w:rsidRPr="00A42E08">
        <w:rPr>
          <w:b/>
          <w:bCs/>
          <w:sz w:val="28"/>
          <w:szCs w:val="28"/>
          <w:lang w:val="fr-CA"/>
        </w:rPr>
        <w:t>d’adhérer</w:t>
      </w:r>
    </w:p>
    <w:p w14:paraId="3370343F" w14:textId="5B8821CC" w:rsidR="00E8500A" w:rsidRPr="00023CCE" w:rsidRDefault="00C72843" w:rsidP="00E8500A">
      <w:pPr>
        <w:rPr>
          <w:sz w:val="24"/>
          <w:szCs w:val="24"/>
        </w:rPr>
      </w:pPr>
      <w:r w:rsidRPr="00C72843">
        <w:rPr>
          <w:sz w:val="24"/>
          <w:szCs w:val="24"/>
          <w:lang w:val="fr-CA"/>
        </w:rPr>
        <w:t xml:space="preserve">Les membres observateurs auront accès à un réseau diversifié de commissaires linguistiques, d’ombudsmans et d’autres intervenants, ce qui favorisera la collaboration ainsi que l’échange d’idées et de pratiques exemplaires. </w:t>
      </w:r>
      <w:r w:rsidRPr="00C72843">
        <w:rPr>
          <w:sz w:val="24"/>
          <w:szCs w:val="24"/>
        </w:rPr>
        <w:t xml:space="preserve">De plus, </w:t>
      </w:r>
      <w:proofErr w:type="spellStart"/>
      <w:proofErr w:type="gramStart"/>
      <w:r w:rsidRPr="00C72843">
        <w:rPr>
          <w:sz w:val="24"/>
          <w:szCs w:val="24"/>
        </w:rPr>
        <w:t>ils</w:t>
      </w:r>
      <w:proofErr w:type="spellEnd"/>
      <w:r w:rsidRPr="00C72843">
        <w:rPr>
          <w:sz w:val="24"/>
          <w:szCs w:val="24"/>
        </w:rPr>
        <w:t xml:space="preserve"> :</w:t>
      </w:r>
      <w:proofErr w:type="gramEnd"/>
    </w:p>
    <w:p w14:paraId="1348721C" w14:textId="2228C5C4" w:rsidR="00C72843" w:rsidRPr="008E3276" w:rsidRDefault="00C72843" w:rsidP="00C72843">
      <w:pPr>
        <w:pStyle w:val="Paragraphedeliste"/>
        <w:numPr>
          <w:ilvl w:val="0"/>
          <w:numId w:val="2"/>
        </w:numPr>
        <w:rPr>
          <w:sz w:val="24"/>
          <w:szCs w:val="24"/>
          <w:lang w:val="fr-CA"/>
        </w:rPr>
      </w:pPr>
      <w:proofErr w:type="gramStart"/>
      <w:r w:rsidRPr="008E3276">
        <w:rPr>
          <w:sz w:val="24"/>
          <w:szCs w:val="24"/>
          <w:lang w:val="fr-CA"/>
        </w:rPr>
        <w:t>bénéficieront</w:t>
      </w:r>
      <w:proofErr w:type="gramEnd"/>
      <w:r w:rsidRPr="008E3276">
        <w:rPr>
          <w:sz w:val="24"/>
          <w:szCs w:val="24"/>
          <w:lang w:val="fr-CA"/>
        </w:rPr>
        <w:t xml:space="preserve"> du statut d’observateur à toutes les activités et conférences publiques organisées par l’AICL;</w:t>
      </w:r>
    </w:p>
    <w:p w14:paraId="5D4E6753" w14:textId="77777777" w:rsidR="00C72843" w:rsidRPr="008E3276" w:rsidRDefault="00C72843" w:rsidP="00C72843">
      <w:pPr>
        <w:pStyle w:val="Paragraphedeliste"/>
        <w:numPr>
          <w:ilvl w:val="0"/>
          <w:numId w:val="2"/>
        </w:numPr>
        <w:rPr>
          <w:sz w:val="24"/>
          <w:szCs w:val="24"/>
          <w:lang w:val="fr-CA"/>
        </w:rPr>
      </w:pPr>
      <w:proofErr w:type="gramStart"/>
      <w:r w:rsidRPr="008E3276">
        <w:rPr>
          <w:sz w:val="24"/>
          <w:szCs w:val="24"/>
          <w:lang w:val="fr-CA"/>
        </w:rPr>
        <w:t>bénéficieront</w:t>
      </w:r>
      <w:proofErr w:type="gramEnd"/>
      <w:r w:rsidRPr="008E3276">
        <w:rPr>
          <w:sz w:val="24"/>
          <w:szCs w:val="24"/>
          <w:lang w:val="fr-CA"/>
        </w:rPr>
        <w:t xml:space="preserve"> du statut d’observateur aux réunions des sous-groupes menés par des agents (p. ex. le sous-groupe sur les politiques et la recherche, sur les communications);</w:t>
      </w:r>
    </w:p>
    <w:p w14:paraId="23DEBC1D" w14:textId="77777777" w:rsidR="00C72843" w:rsidRPr="008E3276" w:rsidRDefault="00C72843" w:rsidP="00C72843">
      <w:pPr>
        <w:pStyle w:val="Paragraphedeliste"/>
        <w:numPr>
          <w:ilvl w:val="0"/>
          <w:numId w:val="2"/>
        </w:numPr>
        <w:rPr>
          <w:sz w:val="24"/>
          <w:szCs w:val="24"/>
          <w:lang w:val="fr-CA"/>
        </w:rPr>
      </w:pPr>
      <w:proofErr w:type="gramStart"/>
      <w:r w:rsidRPr="008E3276">
        <w:rPr>
          <w:sz w:val="24"/>
          <w:szCs w:val="24"/>
          <w:lang w:val="fr-CA"/>
        </w:rPr>
        <w:t>recevront</w:t>
      </w:r>
      <w:proofErr w:type="gramEnd"/>
      <w:r w:rsidRPr="008E3276">
        <w:rPr>
          <w:sz w:val="24"/>
          <w:szCs w:val="24"/>
          <w:lang w:val="fr-CA"/>
        </w:rPr>
        <w:t xml:space="preserve"> des invitations à des webinaires conçus pour assurer la transmission d’expérience et de pratiques exemplaires;</w:t>
      </w:r>
    </w:p>
    <w:p w14:paraId="32E359A9" w14:textId="77777777" w:rsidR="00C72843" w:rsidRPr="008E3276" w:rsidRDefault="00C72843" w:rsidP="00C72843">
      <w:pPr>
        <w:pStyle w:val="Paragraphedeliste"/>
        <w:numPr>
          <w:ilvl w:val="0"/>
          <w:numId w:val="2"/>
        </w:numPr>
        <w:rPr>
          <w:sz w:val="24"/>
          <w:szCs w:val="24"/>
          <w:lang w:val="fr-CA"/>
        </w:rPr>
      </w:pPr>
      <w:proofErr w:type="gramStart"/>
      <w:r w:rsidRPr="008E3276">
        <w:rPr>
          <w:sz w:val="24"/>
          <w:szCs w:val="24"/>
          <w:lang w:val="fr-CA"/>
        </w:rPr>
        <w:t>recevront</w:t>
      </w:r>
      <w:proofErr w:type="gramEnd"/>
      <w:r w:rsidRPr="008E3276">
        <w:rPr>
          <w:sz w:val="24"/>
          <w:szCs w:val="24"/>
          <w:lang w:val="fr-CA"/>
        </w:rPr>
        <w:t xml:space="preserve"> des invitations à des rencontres extraordinaires qui visent à réunir tous les membres de l’AICL;</w:t>
      </w:r>
    </w:p>
    <w:p w14:paraId="56F379EA" w14:textId="77777777" w:rsidR="00C72843" w:rsidRPr="008E3276" w:rsidRDefault="00C72843" w:rsidP="00C72843">
      <w:pPr>
        <w:pStyle w:val="Paragraphedeliste"/>
        <w:numPr>
          <w:ilvl w:val="0"/>
          <w:numId w:val="2"/>
        </w:numPr>
        <w:rPr>
          <w:sz w:val="24"/>
          <w:szCs w:val="24"/>
          <w:lang w:val="fr-CA"/>
        </w:rPr>
      </w:pPr>
      <w:proofErr w:type="gramStart"/>
      <w:r w:rsidRPr="008E3276">
        <w:rPr>
          <w:sz w:val="24"/>
          <w:szCs w:val="24"/>
          <w:lang w:val="fr-CA"/>
        </w:rPr>
        <w:t>bénéficieront</w:t>
      </w:r>
      <w:proofErr w:type="gramEnd"/>
      <w:r w:rsidRPr="008E3276">
        <w:rPr>
          <w:sz w:val="24"/>
          <w:szCs w:val="24"/>
          <w:lang w:val="fr-CA"/>
        </w:rPr>
        <w:t xml:space="preserve"> d’un espace réservé à la publication de renseignements sur leur travail sur le site Web de l’AICL;</w:t>
      </w:r>
    </w:p>
    <w:p w14:paraId="5598F7D3" w14:textId="77777777" w:rsidR="00C72843" w:rsidRPr="008E3276" w:rsidRDefault="00C72843" w:rsidP="00C72843">
      <w:pPr>
        <w:pStyle w:val="Paragraphedeliste"/>
        <w:numPr>
          <w:ilvl w:val="0"/>
          <w:numId w:val="2"/>
        </w:numPr>
        <w:rPr>
          <w:sz w:val="24"/>
          <w:szCs w:val="24"/>
          <w:lang w:val="fr-CA"/>
        </w:rPr>
      </w:pPr>
      <w:proofErr w:type="gramStart"/>
      <w:r w:rsidRPr="008E3276">
        <w:rPr>
          <w:sz w:val="24"/>
          <w:szCs w:val="24"/>
          <w:lang w:val="fr-CA"/>
        </w:rPr>
        <w:t>recevront</w:t>
      </w:r>
      <w:proofErr w:type="gramEnd"/>
      <w:r w:rsidRPr="008E3276">
        <w:rPr>
          <w:sz w:val="24"/>
          <w:szCs w:val="24"/>
          <w:lang w:val="fr-CA"/>
        </w:rPr>
        <w:t xml:space="preserve"> régulièrement des mises à jour sur les activités et les publications des membres de l’AICL ainsi que des ressources liées aux droits et aux politiques linguistiques et aux mesures de défense connexes.</w:t>
      </w:r>
    </w:p>
    <w:p w14:paraId="40028DA7" w14:textId="204C9B04" w:rsidR="00A958E5" w:rsidRPr="00A42E08" w:rsidRDefault="00A42E08" w:rsidP="00A958E5">
      <w:pPr>
        <w:rPr>
          <w:sz w:val="24"/>
          <w:szCs w:val="24"/>
          <w:lang w:val="fr-CA"/>
        </w:rPr>
      </w:pPr>
      <w:r w:rsidRPr="00A42E08">
        <w:rPr>
          <w:sz w:val="24"/>
          <w:szCs w:val="24"/>
          <w:lang w:val="fr-CA"/>
        </w:rPr>
        <w:t>L’AI</w:t>
      </w:r>
      <w:r w:rsidR="005A7844">
        <w:rPr>
          <w:sz w:val="24"/>
          <w:szCs w:val="24"/>
          <w:lang w:val="fr-CA"/>
        </w:rPr>
        <w:t>CL</w:t>
      </w:r>
      <w:r w:rsidRPr="00A42E08">
        <w:rPr>
          <w:sz w:val="24"/>
          <w:szCs w:val="24"/>
          <w:lang w:val="fr-CA"/>
        </w:rPr>
        <w:t xml:space="preserve"> se réserve le droit de déterminer à tout moment à quelle catégorie de membres elle enverra des invitations pour ses activités.</w:t>
      </w:r>
    </w:p>
    <w:p w14:paraId="7FB2EC45" w14:textId="15AB076C" w:rsidR="009A3EA5" w:rsidRPr="00FA541E" w:rsidRDefault="009A3EA5" w:rsidP="009A3EA5">
      <w:pPr>
        <w:rPr>
          <w:b/>
          <w:bCs/>
          <w:sz w:val="28"/>
          <w:szCs w:val="28"/>
          <w:lang w:val="fr-CA"/>
        </w:rPr>
      </w:pPr>
      <w:r w:rsidRPr="00FA541E">
        <w:rPr>
          <w:b/>
          <w:bCs/>
          <w:sz w:val="28"/>
          <w:szCs w:val="28"/>
          <w:lang w:val="fr-CA"/>
        </w:rPr>
        <w:t>Respons</w:t>
      </w:r>
      <w:r w:rsidR="00A42E08" w:rsidRPr="00FA541E">
        <w:rPr>
          <w:b/>
          <w:bCs/>
          <w:sz w:val="28"/>
          <w:szCs w:val="28"/>
          <w:lang w:val="fr-CA"/>
        </w:rPr>
        <w:t>abilités et attentes</w:t>
      </w:r>
    </w:p>
    <w:p w14:paraId="1859EE4B" w14:textId="1E6DDA25" w:rsidR="00B32D11" w:rsidRPr="00FA541E" w:rsidRDefault="00B32D11" w:rsidP="00B32D11">
      <w:pPr>
        <w:rPr>
          <w:sz w:val="24"/>
          <w:szCs w:val="24"/>
          <w:lang w:val="fr-CA"/>
        </w:rPr>
      </w:pPr>
      <w:r w:rsidRPr="00FA541E">
        <w:rPr>
          <w:sz w:val="24"/>
          <w:szCs w:val="24"/>
          <w:lang w:val="fr-CA"/>
        </w:rPr>
        <w:t>Les membres observateurs doivent observer les règles de l’AI</w:t>
      </w:r>
      <w:r w:rsidR="005A7844">
        <w:rPr>
          <w:sz w:val="24"/>
          <w:szCs w:val="24"/>
          <w:lang w:val="fr-CA"/>
        </w:rPr>
        <w:t>CL</w:t>
      </w:r>
      <w:r w:rsidRPr="00FA541E">
        <w:rPr>
          <w:sz w:val="24"/>
          <w:szCs w:val="24"/>
          <w:lang w:val="fr-CA"/>
        </w:rPr>
        <w:t xml:space="preserve"> et respecter et appuyer sa mission, sa vision, ses valeurs et ses objectifs. </w:t>
      </w:r>
    </w:p>
    <w:p w14:paraId="4D176F60" w14:textId="1EACA3B3" w:rsidR="00B32D11" w:rsidRPr="00B32D11" w:rsidRDefault="00B32D11" w:rsidP="00B32D11">
      <w:pPr>
        <w:rPr>
          <w:sz w:val="24"/>
          <w:szCs w:val="24"/>
          <w:lang w:val="fr-CA"/>
        </w:rPr>
      </w:pPr>
      <w:r w:rsidRPr="00B32D11">
        <w:rPr>
          <w:sz w:val="24"/>
          <w:szCs w:val="24"/>
          <w:lang w:val="fr-CA"/>
        </w:rPr>
        <w:t xml:space="preserve">Les membres observateurs peuvent être invités à participer à des groupes de travail, des comités ou des projets pertinents ou à </w:t>
      </w:r>
      <w:r>
        <w:rPr>
          <w:sz w:val="24"/>
          <w:szCs w:val="24"/>
          <w:lang w:val="fr-CA"/>
        </w:rPr>
        <w:t>s’adresser</w:t>
      </w:r>
      <w:r w:rsidRPr="00B32D11">
        <w:rPr>
          <w:sz w:val="24"/>
          <w:szCs w:val="24"/>
          <w:lang w:val="fr-CA"/>
        </w:rPr>
        <w:t xml:space="preserve"> aux membres de l’AI</w:t>
      </w:r>
      <w:r w:rsidR="008E3276">
        <w:rPr>
          <w:sz w:val="24"/>
          <w:szCs w:val="24"/>
          <w:lang w:val="fr-CA"/>
        </w:rPr>
        <w:t>CL</w:t>
      </w:r>
      <w:r w:rsidRPr="00B32D11">
        <w:rPr>
          <w:sz w:val="24"/>
          <w:szCs w:val="24"/>
          <w:lang w:val="fr-CA"/>
        </w:rPr>
        <w:t xml:space="preserve"> au sujet de leur travail.</w:t>
      </w:r>
    </w:p>
    <w:p w14:paraId="7466F818" w14:textId="171899F2" w:rsidR="009A3EA5" w:rsidRPr="00B32D11" w:rsidRDefault="00B32D11" w:rsidP="00B32D11">
      <w:pPr>
        <w:rPr>
          <w:sz w:val="24"/>
          <w:szCs w:val="24"/>
          <w:lang w:val="fr-CA"/>
        </w:rPr>
      </w:pPr>
      <w:r w:rsidRPr="00B32D11">
        <w:rPr>
          <w:sz w:val="24"/>
          <w:szCs w:val="24"/>
          <w:lang w:val="fr-CA"/>
        </w:rPr>
        <w:t>On s’attend à ce que la communication et la mobilisation régulières avec le président, le secrétariat et les autres membres maintiennent une association active.</w:t>
      </w:r>
    </w:p>
    <w:p w14:paraId="331AC9C4" w14:textId="77777777" w:rsidR="00C97D5F" w:rsidRDefault="00C97D5F">
      <w:pPr>
        <w:rPr>
          <w:b/>
          <w:bCs/>
          <w:sz w:val="28"/>
          <w:szCs w:val="28"/>
          <w:lang w:val="fr-CA"/>
        </w:rPr>
      </w:pPr>
      <w:r>
        <w:rPr>
          <w:b/>
          <w:bCs/>
          <w:sz w:val="28"/>
          <w:szCs w:val="28"/>
          <w:lang w:val="fr-CA"/>
        </w:rPr>
        <w:br w:type="page"/>
      </w:r>
    </w:p>
    <w:p w14:paraId="1809430C" w14:textId="77777777" w:rsidR="00C97D5F" w:rsidRDefault="00C97D5F" w:rsidP="009A3EA5">
      <w:pPr>
        <w:rPr>
          <w:b/>
          <w:bCs/>
          <w:sz w:val="28"/>
          <w:szCs w:val="28"/>
          <w:lang w:val="fr-CA"/>
        </w:rPr>
      </w:pPr>
    </w:p>
    <w:p w14:paraId="2D48ACBA" w14:textId="25BB2864" w:rsidR="009A3EA5" w:rsidRPr="005A7844" w:rsidRDefault="005A7844" w:rsidP="009A3EA5">
      <w:pPr>
        <w:rPr>
          <w:b/>
          <w:bCs/>
          <w:sz w:val="28"/>
          <w:szCs w:val="28"/>
          <w:lang w:val="fr-CA"/>
        </w:rPr>
      </w:pPr>
      <w:r w:rsidRPr="005A7844">
        <w:rPr>
          <w:b/>
          <w:bCs/>
          <w:sz w:val="28"/>
          <w:szCs w:val="28"/>
          <w:lang w:val="fr-CA"/>
        </w:rPr>
        <w:t>Examen et renouvellement</w:t>
      </w:r>
    </w:p>
    <w:p w14:paraId="4A18A772" w14:textId="78D6C521" w:rsidR="005E249E" w:rsidRPr="005E249E" w:rsidRDefault="00A528CD" w:rsidP="005E249E">
      <w:pPr>
        <w:rPr>
          <w:sz w:val="24"/>
          <w:szCs w:val="24"/>
          <w:lang w:val="fr-CA"/>
        </w:rPr>
      </w:pPr>
      <w:r>
        <w:rPr>
          <w:sz w:val="24"/>
          <w:szCs w:val="24"/>
          <w:lang w:val="fr-CA"/>
        </w:rPr>
        <w:lastRenderedPageBreak/>
        <w:t xml:space="preserve">Chaque dossier </w:t>
      </w:r>
      <w:r w:rsidR="005E249E" w:rsidRPr="005E249E">
        <w:rPr>
          <w:sz w:val="24"/>
          <w:szCs w:val="24"/>
          <w:lang w:val="fr-CA"/>
        </w:rPr>
        <w:t>ser</w:t>
      </w:r>
      <w:r>
        <w:rPr>
          <w:sz w:val="24"/>
          <w:szCs w:val="24"/>
          <w:lang w:val="fr-CA"/>
        </w:rPr>
        <w:t>a</w:t>
      </w:r>
      <w:r w:rsidR="005E249E" w:rsidRPr="005E249E">
        <w:rPr>
          <w:sz w:val="24"/>
          <w:szCs w:val="24"/>
          <w:lang w:val="fr-CA"/>
        </w:rPr>
        <w:t xml:space="preserve"> examiné périodiquement pour assurer</w:t>
      </w:r>
      <w:r>
        <w:rPr>
          <w:sz w:val="24"/>
          <w:szCs w:val="24"/>
          <w:lang w:val="fr-CA"/>
        </w:rPr>
        <w:t xml:space="preserve"> une conformité</w:t>
      </w:r>
      <w:r w:rsidR="005E249E" w:rsidRPr="005E249E">
        <w:rPr>
          <w:sz w:val="24"/>
          <w:szCs w:val="24"/>
          <w:lang w:val="fr-CA"/>
        </w:rPr>
        <w:t xml:space="preserve"> à la mission, à la vision, aux valeurs et aux objectifs de l’AI</w:t>
      </w:r>
      <w:r>
        <w:rPr>
          <w:sz w:val="24"/>
          <w:szCs w:val="24"/>
          <w:lang w:val="fr-CA"/>
        </w:rPr>
        <w:t>CL</w:t>
      </w:r>
      <w:r w:rsidR="005E249E" w:rsidRPr="005E249E">
        <w:rPr>
          <w:sz w:val="24"/>
          <w:szCs w:val="24"/>
          <w:lang w:val="fr-CA"/>
        </w:rPr>
        <w:t>.</w:t>
      </w:r>
    </w:p>
    <w:p w14:paraId="2F33C808" w14:textId="222AB03E" w:rsidR="005E249E" w:rsidRPr="005E249E" w:rsidRDefault="005E249E" w:rsidP="005E249E">
      <w:pPr>
        <w:rPr>
          <w:sz w:val="24"/>
          <w:szCs w:val="24"/>
          <w:lang w:val="fr-CA"/>
        </w:rPr>
      </w:pPr>
      <w:r w:rsidRPr="005E249E">
        <w:rPr>
          <w:sz w:val="24"/>
          <w:szCs w:val="24"/>
          <w:lang w:val="fr-CA"/>
        </w:rPr>
        <w:t xml:space="preserve">Le renouvellement de l’adhésion à titre d’observateur </w:t>
      </w:r>
      <w:r w:rsidR="008E3276">
        <w:rPr>
          <w:sz w:val="24"/>
          <w:szCs w:val="24"/>
          <w:lang w:val="fr-CA"/>
        </w:rPr>
        <w:t>sera assujetti</w:t>
      </w:r>
      <w:r w:rsidR="00A528CD">
        <w:rPr>
          <w:sz w:val="24"/>
          <w:szCs w:val="24"/>
          <w:lang w:val="fr-CA"/>
        </w:rPr>
        <w:t xml:space="preserve"> </w:t>
      </w:r>
      <w:r w:rsidR="008E3276">
        <w:rPr>
          <w:sz w:val="24"/>
          <w:szCs w:val="24"/>
          <w:lang w:val="fr-CA"/>
        </w:rPr>
        <w:t xml:space="preserve">à </w:t>
      </w:r>
      <w:r w:rsidRPr="005E249E">
        <w:rPr>
          <w:sz w:val="24"/>
          <w:szCs w:val="24"/>
          <w:lang w:val="fr-CA"/>
        </w:rPr>
        <w:t>une participation satisfaisante et au respect des responsabilités et des attentes décrites ci-dessus.</w:t>
      </w:r>
    </w:p>
    <w:p w14:paraId="40ECAEDC" w14:textId="232C30D0" w:rsidR="00E86211" w:rsidRPr="005A7844" w:rsidRDefault="00A528CD" w:rsidP="00E86211">
      <w:pPr>
        <w:rPr>
          <w:b/>
          <w:bCs/>
          <w:sz w:val="28"/>
          <w:szCs w:val="28"/>
          <w:lang w:val="fr-CA"/>
        </w:rPr>
      </w:pPr>
      <w:r>
        <w:rPr>
          <w:b/>
          <w:bCs/>
          <w:sz w:val="28"/>
          <w:szCs w:val="28"/>
          <w:lang w:val="fr-CA"/>
        </w:rPr>
        <w:t>P</w:t>
      </w:r>
      <w:r w:rsidR="00E86211" w:rsidRPr="005A7844">
        <w:rPr>
          <w:b/>
          <w:bCs/>
          <w:sz w:val="28"/>
          <w:szCs w:val="28"/>
          <w:lang w:val="fr-CA"/>
        </w:rPr>
        <w:t>rocess</w:t>
      </w:r>
      <w:r>
        <w:rPr>
          <w:b/>
          <w:bCs/>
          <w:sz w:val="28"/>
          <w:szCs w:val="28"/>
          <w:lang w:val="fr-CA"/>
        </w:rPr>
        <w:t>us de demande</w:t>
      </w:r>
    </w:p>
    <w:p w14:paraId="37472F4B" w14:textId="22AA310F" w:rsidR="005E249E" w:rsidRPr="005E249E" w:rsidRDefault="005E249E" w:rsidP="005E249E">
      <w:pPr>
        <w:rPr>
          <w:rFonts w:eastAsia="Times New Roman" w:cstheme="minorHAnsi"/>
          <w:kern w:val="0"/>
          <w:sz w:val="24"/>
          <w:szCs w:val="24"/>
          <w:lang w:val="fr-CA" w:eastAsia="cy-GB"/>
          <w14:ligatures w14:val="none"/>
        </w:rPr>
      </w:pPr>
      <w:r w:rsidRPr="005E249E">
        <w:rPr>
          <w:rFonts w:eastAsia="Times New Roman" w:cstheme="minorHAnsi"/>
          <w:kern w:val="0"/>
          <w:sz w:val="24"/>
          <w:szCs w:val="24"/>
          <w:lang w:val="fr-CA" w:eastAsia="cy-GB"/>
          <w14:ligatures w14:val="none"/>
        </w:rPr>
        <w:t>Les demandes</w:t>
      </w:r>
      <w:r w:rsidR="00A528CD">
        <w:rPr>
          <w:rFonts w:eastAsia="Times New Roman" w:cstheme="minorHAnsi"/>
          <w:kern w:val="0"/>
          <w:sz w:val="24"/>
          <w:szCs w:val="24"/>
          <w:lang w:val="fr-CA" w:eastAsia="cy-GB"/>
          <w14:ligatures w14:val="none"/>
        </w:rPr>
        <w:t xml:space="preserve">, </w:t>
      </w:r>
      <w:r w:rsidRPr="005E249E">
        <w:rPr>
          <w:rFonts w:eastAsia="Times New Roman" w:cstheme="minorHAnsi"/>
          <w:kern w:val="0"/>
          <w:sz w:val="24"/>
          <w:szCs w:val="24"/>
          <w:lang w:val="fr-CA" w:eastAsia="cy-GB"/>
          <w14:ligatures w14:val="none"/>
        </w:rPr>
        <w:t>présentées au secrétariat de l’</w:t>
      </w:r>
      <w:r>
        <w:rPr>
          <w:rFonts w:eastAsia="Times New Roman" w:cstheme="minorHAnsi"/>
          <w:kern w:val="0"/>
          <w:sz w:val="24"/>
          <w:szCs w:val="24"/>
          <w:lang w:val="fr-CA" w:eastAsia="cy-GB"/>
          <w14:ligatures w14:val="none"/>
        </w:rPr>
        <w:t>AI</w:t>
      </w:r>
      <w:r w:rsidR="00A528CD">
        <w:rPr>
          <w:rFonts w:eastAsia="Times New Roman" w:cstheme="minorHAnsi"/>
          <w:kern w:val="0"/>
          <w:sz w:val="24"/>
          <w:szCs w:val="24"/>
          <w:lang w:val="fr-CA" w:eastAsia="cy-GB"/>
          <w14:ligatures w14:val="none"/>
        </w:rPr>
        <w:t>CL,</w:t>
      </w:r>
      <w:r w:rsidRPr="005E249E">
        <w:rPr>
          <w:rFonts w:eastAsia="Times New Roman" w:cstheme="minorHAnsi"/>
          <w:kern w:val="0"/>
          <w:sz w:val="24"/>
          <w:szCs w:val="24"/>
          <w:lang w:val="fr-CA" w:eastAsia="cy-GB"/>
          <w14:ligatures w14:val="none"/>
        </w:rPr>
        <w:t xml:space="preserve"> seront examinées par le </w:t>
      </w:r>
      <w:r w:rsidR="00404FFE">
        <w:rPr>
          <w:rFonts w:eastAsia="Times New Roman" w:cstheme="minorHAnsi"/>
          <w:kern w:val="0"/>
          <w:sz w:val="24"/>
          <w:szCs w:val="24"/>
          <w:lang w:val="fr-CA" w:eastAsia="cy-GB"/>
          <w14:ligatures w14:val="none"/>
        </w:rPr>
        <w:t>c</w:t>
      </w:r>
      <w:r w:rsidR="003D074C">
        <w:rPr>
          <w:rFonts w:eastAsia="Times New Roman" w:cstheme="minorHAnsi"/>
          <w:kern w:val="0"/>
          <w:sz w:val="24"/>
          <w:szCs w:val="24"/>
          <w:lang w:val="fr-CA" w:eastAsia="cy-GB"/>
          <w14:ligatures w14:val="none"/>
        </w:rPr>
        <w:t xml:space="preserve">omité </w:t>
      </w:r>
      <w:r w:rsidR="00404FFE">
        <w:rPr>
          <w:rFonts w:eastAsia="Times New Roman" w:cstheme="minorHAnsi"/>
          <w:kern w:val="0"/>
          <w:sz w:val="24"/>
          <w:szCs w:val="24"/>
          <w:lang w:val="fr-CA" w:eastAsia="cy-GB"/>
          <w14:ligatures w14:val="none"/>
        </w:rPr>
        <w:t>exécutif et d’adhésion</w:t>
      </w:r>
      <w:r w:rsidRPr="005E249E">
        <w:rPr>
          <w:rFonts w:eastAsia="Times New Roman" w:cstheme="minorHAnsi"/>
          <w:kern w:val="0"/>
          <w:sz w:val="24"/>
          <w:szCs w:val="24"/>
          <w:lang w:val="fr-CA" w:eastAsia="cy-GB"/>
          <w14:ligatures w14:val="none"/>
        </w:rPr>
        <w:t xml:space="preserve">. </w:t>
      </w:r>
      <w:r w:rsidR="003D074C">
        <w:rPr>
          <w:rFonts w:eastAsia="Times New Roman" w:cstheme="minorHAnsi"/>
          <w:kern w:val="0"/>
          <w:sz w:val="24"/>
          <w:szCs w:val="24"/>
          <w:lang w:val="fr-CA" w:eastAsia="cy-GB"/>
          <w14:ligatures w14:val="none"/>
        </w:rPr>
        <w:t>Q</w:t>
      </w:r>
      <w:r w:rsidRPr="005E249E">
        <w:rPr>
          <w:rFonts w:eastAsia="Times New Roman" w:cstheme="minorHAnsi"/>
          <w:kern w:val="0"/>
          <w:sz w:val="24"/>
          <w:szCs w:val="24"/>
          <w:lang w:val="fr-CA" w:eastAsia="cy-GB"/>
          <w14:ligatures w14:val="none"/>
        </w:rPr>
        <w:t>uant à savoir si un candidat répond aux critères d’adhésion à titre d’observateur</w:t>
      </w:r>
      <w:r w:rsidR="003D074C">
        <w:rPr>
          <w:rFonts w:eastAsia="Times New Roman" w:cstheme="minorHAnsi"/>
          <w:kern w:val="0"/>
          <w:sz w:val="24"/>
          <w:szCs w:val="24"/>
          <w:lang w:val="fr-CA" w:eastAsia="cy-GB"/>
          <w14:ligatures w14:val="none"/>
        </w:rPr>
        <w:t>, la décision</w:t>
      </w:r>
      <w:r w:rsidRPr="005E249E">
        <w:rPr>
          <w:rFonts w:eastAsia="Times New Roman" w:cstheme="minorHAnsi"/>
          <w:kern w:val="0"/>
          <w:sz w:val="24"/>
          <w:szCs w:val="24"/>
          <w:lang w:val="fr-CA" w:eastAsia="cy-GB"/>
          <w14:ligatures w14:val="none"/>
        </w:rPr>
        <w:t xml:space="preserve"> </w:t>
      </w:r>
      <w:r w:rsidR="003D074C">
        <w:rPr>
          <w:rFonts w:eastAsia="Times New Roman" w:cstheme="minorHAnsi"/>
          <w:kern w:val="0"/>
          <w:sz w:val="24"/>
          <w:szCs w:val="24"/>
          <w:lang w:val="fr-CA" w:eastAsia="cy-GB"/>
          <w14:ligatures w14:val="none"/>
        </w:rPr>
        <w:t>demeure</w:t>
      </w:r>
      <w:r w:rsidRPr="005E249E">
        <w:rPr>
          <w:rFonts w:eastAsia="Times New Roman" w:cstheme="minorHAnsi"/>
          <w:kern w:val="0"/>
          <w:sz w:val="24"/>
          <w:szCs w:val="24"/>
          <w:lang w:val="fr-CA" w:eastAsia="cy-GB"/>
          <w14:ligatures w14:val="none"/>
        </w:rPr>
        <w:t xml:space="preserve"> à la discrétion de l’</w:t>
      </w:r>
      <w:r w:rsidR="00404FFE">
        <w:rPr>
          <w:rFonts w:eastAsia="Times New Roman" w:cstheme="minorHAnsi"/>
          <w:kern w:val="0"/>
          <w:sz w:val="24"/>
          <w:szCs w:val="24"/>
          <w:lang w:val="fr-CA" w:eastAsia="cy-GB"/>
          <w14:ligatures w14:val="none"/>
        </w:rPr>
        <w:t>A</w:t>
      </w:r>
      <w:r w:rsidRPr="005E249E">
        <w:rPr>
          <w:rFonts w:eastAsia="Times New Roman" w:cstheme="minorHAnsi"/>
          <w:kern w:val="0"/>
          <w:sz w:val="24"/>
          <w:szCs w:val="24"/>
          <w:lang w:val="fr-CA" w:eastAsia="cy-GB"/>
          <w14:ligatures w14:val="none"/>
        </w:rPr>
        <w:t>ssociation. L’</w:t>
      </w:r>
      <w:r w:rsidR="003D074C">
        <w:rPr>
          <w:rFonts w:eastAsia="Times New Roman" w:cstheme="minorHAnsi"/>
          <w:kern w:val="0"/>
          <w:sz w:val="24"/>
          <w:szCs w:val="24"/>
          <w:lang w:val="fr-CA" w:eastAsia="cy-GB"/>
          <w14:ligatures w14:val="none"/>
        </w:rPr>
        <w:t xml:space="preserve">AICL </w:t>
      </w:r>
      <w:r w:rsidRPr="005E249E">
        <w:rPr>
          <w:rFonts w:eastAsia="Times New Roman" w:cstheme="minorHAnsi"/>
          <w:kern w:val="0"/>
          <w:sz w:val="24"/>
          <w:szCs w:val="24"/>
          <w:lang w:val="fr-CA" w:eastAsia="cy-GB"/>
          <w14:ligatures w14:val="none"/>
        </w:rPr>
        <w:t xml:space="preserve">décide des demandes d’adhésion à titre d’observateur par vote majoritaire de l’ensemble des membres de l’Association. </w:t>
      </w:r>
    </w:p>
    <w:p w14:paraId="40EE14BB" w14:textId="06B837B2" w:rsidR="005E249E" w:rsidRPr="005E249E" w:rsidRDefault="005E249E" w:rsidP="005E249E">
      <w:pPr>
        <w:rPr>
          <w:rFonts w:eastAsia="Times New Roman" w:cstheme="minorHAnsi"/>
          <w:kern w:val="0"/>
          <w:sz w:val="24"/>
          <w:szCs w:val="24"/>
          <w:lang w:val="fr-CA" w:eastAsia="cy-GB"/>
          <w14:ligatures w14:val="none"/>
        </w:rPr>
      </w:pPr>
      <w:r w:rsidRPr="005E249E">
        <w:rPr>
          <w:rFonts w:eastAsia="Times New Roman" w:cstheme="minorHAnsi"/>
          <w:kern w:val="0"/>
          <w:sz w:val="24"/>
          <w:szCs w:val="24"/>
          <w:lang w:val="fr-CA" w:eastAsia="cy-GB"/>
          <w14:ligatures w14:val="none"/>
        </w:rPr>
        <w:t xml:space="preserve">La qualité de membre observateur sera accordée aux titulaires de charge publique plutôt qu’aux particuliers et à un membre de chaque </w:t>
      </w:r>
      <w:r w:rsidR="00404FFE">
        <w:rPr>
          <w:rFonts w:eastAsia="Times New Roman" w:cstheme="minorHAnsi"/>
          <w:kern w:val="0"/>
          <w:sz w:val="24"/>
          <w:szCs w:val="24"/>
          <w:lang w:val="fr-CA" w:eastAsia="cy-GB"/>
          <w14:ligatures w14:val="none"/>
        </w:rPr>
        <w:t>juridiction</w:t>
      </w:r>
      <w:r w:rsidRPr="005E249E">
        <w:rPr>
          <w:rFonts w:eastAsia="Times New Roman" w:cstheme="minorHAnsi"/>
          <w:kern w:val="0"/>
          <w:sz w:val="24"/>
          <w:szCs w:val="24"/>
          <w:lang w:val="fr-CA" w:eastAsia="cy-GB"/>
          <w14:ligatures w14:val="none"/>
        </w:rPr>
        <w:t>.</w:t>
      </w:r>
    </w:p>
    <w:p w14:paraId="6DFF46C6" w14:textId="0EE0240E" w:rsidR="00875F5A" w:rsidRPr="005E249E" w:rsidRDefault="005E249E" w:rsidP="005E249E">
      <w:pPr>
        <w:rPr>
          <w:sz w:val="24"/>
          <w:szCs w:val="24"/>
          <w:lang w:val="fr-CA"/>
        </w:rPr>
      </w:pPr>
      <w:r w:rsidRPr="005E249E">
        <w:rPr>
          <w:rFonts w:eastAsia="Times New Roman" w:cstheme="minorHAnsi"/>
          <w:kern w:val="0"/>
          <w:sz w:val="24"/>
          <w:szCs w:val="24"/>
          <w:lang w:val="fr-CA" w:eastAsia="cy-GB"/>
          <w14:ligatures w14:val="none"/>
        </w:rPr>
        <w:t xml:space="preserve">Si les demandeurs ne sont pas satisfaits de la décision, un appel peut être interjeté auprès </w:t>
      </w:r>
      <w:r w:rsidR="00404FFE">
        <w:rPr>
          <w:rFonts w:eastAsia="Times New Roman" w:cstheme="minorHAnsi"/>
          <w:kern w:val="0"/>
          <w:sz w:val="24"/>
          <w:szCs w:val="24"/>
          <w:lang w:val="fr-CA" w:eastAsia="cy-GB"/>
          <w14:ligatures w14:val="none"/>
        </w:rPr>
        <w:t>du comité exécutif et d’adhésion</w:t>
      </w:r>
    </w:p>
    <w:sectPr w:rsidR="00875F5A" w:rsidRPr="005E249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D245E" w14:textId="77777777" w:rsidR="00CB7486" w:rsidRDefault="00CB7486" w:rsidP="000C346F">
      <w:pPr>
        <w:spacing w:after="0" w:line="240" w:lineRule="auto"/>
      </w:pPr>
      <w:r>
        <w:separator/>
      </w:r>
    </w:p>
  </w:endnote>
  <w:endnote w:type="continuationSeparator" w:id="0">
    <w:p w14:paraId="4799C945" w14:textId="77777777" w:rsidR="00CB7486" w:rsidRDefault="00CB7486" w:rsidP="000C3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650AF" w14:textId="77777777" w:rsidR="003D074C" w:rsidRDefault="003D074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225301"/>
      <w:docPartObj>
        <w:docPartGallery w:val="Page Numbers (Bottom of Page)"/>
        <w:docPartUnique/>
      </w:docPartObj>
    </w:sdtPr>
    <w:sdtEndPr/>
    <w:sdtContent>
      <w:p w14:paraId="515020D9" w14:textId="5FE8926F" w:rsidR="000C346F" w:rsidRDefault="000C346F">
        <w:pPr>
          <w:pStyle w:val="Pieddepage"/>
          <w:jc w:val="right"/>
        </w:pPr>
        <w:r>
          <w:fldChar w:fldCharType="begin"/>
        </w:r>
        <w:r>
          <w:instrText>PAGE   \* MERGEFORMAT</w:instrText>
        </w:r>
        <w:r>
          <w:fldChar w:fldCharType="separate"/>
        </w:r>
        <w:r>
          <w:rPr>
            <w:lang w:val="cy-GB"/>
          </w:rPr>
          <w:t>2</w:t>
        </w:r>
        <w:r>
          <w:fldChar w:fldCharType="end"/>
        </w:r>
      </w:p>
    </w:sdtContent>
  </w:sdt>
  <w:p w14:paraId="69E2FBE7" w14:textId="77777777" w:rsidR="000C346F" w:rsidRDefault="000C346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9E387" w14:textId="77777777" w:rsidR="003D074C" w:rsidRDefault="003D07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8F8BC" w14:textId="77777777" w:rsidR="00CB7486" w:rsidRDefault="00CB7486" w:rsidP="000C346F">
      <w:pPr>
        <w:spacing w:after="0" w:line="240" w:lineRule="auto"/>
      </w:pPr>
      <w:r>
        <w:separator/>
      </w:r>
    </w:p>
  </w:footnote>
  <w:footnote w:type="continuationSeparator" w:id="0">
    <w:p w14:paraId="03EA3266" w14:textId="77777777" w:rsidR="00CB7486" w:rsidRDefault="00CB7486" w:rsidP="000C3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C8228" w14:textId="77777777" w:rsidR="003D074C" w:rsidRDefault="003D074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DAFFB" w14:textId="49330C00" w:rsidR="00517067" w:rsidRDefault="00517067">
    <w:pPr>
      <w:pStyle w:val="En-tte"/>
    </w:pPr>
    <w:r>
      <w:rPr>
        <w:noProof/>
      </w:rPr>
      <w:drawing>
        <wp:inline distT="0" distB="0" distL="0" distR="0" wp14:anchorId="466048DF" wp14:editId="2F0528A0">
          <wp:extent cx="2865600" cy="1011600"/>
          <wp:effectExtent l="0" t="0" r="0" b="0"/>
          <wp:docPr id="127845791" name="Llun 1" descr="Llun yn cynnwys logo&#10;&#10;Wedi cynhyrchu’r disgrifiad yn awtoma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45791" name="Llun 1" descr="Llun yn cynnwys logo&#10;&#10;Wedi cynhyrchu’r disgrifiad yn awtomatig"/>
                  <pic:cNvPicPr/>
                </pic:nvPicPr>
                <pic:blipFill>
                  <a:blip r:embed="rId1"/>
                  <a:stretch>
                    <a:fillRect/>
                  </a:stretch>
                </pic:blipFill>
                <pic:spPr>
                  <a:xfrm>
                    <a:off x="0" y="0"/>
                    <a:ext cx="2865600" cy="101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0FB37" w14:textId="77777777" w:rsidR="003D074C" w:rsidRDefault="003D074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D2CDC"/>
    <w:multiLevelType w:val="hybridMultilevel"/>
    <w:tmpl w:val="4C0491EA"/>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 w15:restartNumberingAfterBreak="0">
    <w:nsid w:val="3BD802CB"/>
    <w:multiLevelType w:val="hybridMultilevel"/>
    <w:tmpl w:val="D87CC7F4"/>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num w:numId="1" w16cid:durableId="1509754488">
    <w:abstractNumId w:val="1"/>
  </w:num>
  <w:num w:numId="2" w16cid:durableId="1861429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EA5"/>
    <w:rsid w:val="00023CCE"/>
    <w:rsid w:val="000248C8"/>
    <w:rsid w:val="0003582F"/>
    <w:rsid w:val="00051315"/>
    <w:rsid w:val="000657F3"/>
    <w:rsid w:val="0008447F"/>
    <w:rsid w:val="000A7EEC"/>
    <w:rsid w:val="000C2A3D"/>
    <w:rsid w:val="000C346F"/>
    <w:rsid w:val="000E524A"/>
    <w:rsid w:val="000F0080"/>
    <w:rsid w:val="0010142C"/>
    <w:rsid w:val="00113435"/>
    <w:rsid w:val="00143E71"/>
    <w:rsid w:val="00171354"/>
    <w:rsid w:val="001742D4"/>
    <w:rsid w:val="00197277"/>
    <w:rsid w:val="001A2614"/>
    <w:rsid w:val="001B11F7"/>
    <w:rsid w:val="002008C2"/>
    <w:rsid w:val="00221E26"/>
    <w:rsid w:val="00222CEB"/>
    <w:rsid w:val="00241C4B"/>
    <w:rsid w:val="0026385F"/>
    <w:rsid w:val="00293C38"/>
    <w:rsid w:val="002967B5"/>
    <w:rsid w:val="00296E51"/>
    <w:rsid w:val="002D4255"/>
    <w:rsid w:val="003000F8"/>
    <w:rsid w:val="00323ABC"/>
    <w:rsid w:val="00327CAB"/>
    <w:rsid w:val="00327D4A"/>
    <w:rsid w:val="0033191E"/>
    <w:rsid w:val="00332A3E"/>
    <w:rsid w:val="00354C5C"/>
    <w:rsid w:val="0035665D"/>
    <w:rsid w:val="00380DD1"/>
    <w:rsid w:val="003828B8"/>
    <w:rsid w:val="00392120"/>
    <w:rsid w:val="003B541C"/>
    <w:rsid w:val="003D074C"/>
    <w:rsid w:val="003D42D3"/>
    <w:rsid w:val="00404FFE"/>
    <w:rsid w:val="004314E1"/>
    <w:rsid w:val="00446E9A"/>
    <w:rsid w:val="00447FD7"/>
    <w:rsid w:val="00477344"/>
    <w:rsid w:val="00485DDA"/>
    <w:rsid w:val="004918B8"/>
    <w:rsid w:val="00491FB0"/>
    <w:rsid w:val="004B002B"/>
    <w:rsid w:val="004B2725"/>
    <w:rsid w:val="004B34D1"/>
    <w:rsid w:val="004B55F2"/>
    <w:rsid w:val="004B7A95"/>
    <w:rsid w:val="004F7980"/>
    <w:rsid w:val="00517067"/>
    <w:rsid w:val="00547C83"/>
    <w:rsid w:val="0055690E"/>
    <w:rsid w:val="0055765E"/>
    <w:rsid w:val="0057043E"/>
    <w:rsid w:val="00586F17"/>
    <w:rsid w:val="00590C19"/>
    <w:rsid w:val="00596193"/>
    <w:rsid w:val="005A7844"/>
    <w:rsid w:val="005B1CDE"/>
    <w:rsid w:val="005B4616"/>
    <w:rsid w:val="005C2099"/>
    <w:rsid w:val="005C39B2"/>
    <w:rsid w:val="005D462E"/>
    <w:rsid w:val="005E06BB"/>
    <w:rsid w:val="005E249E"/>
    <w:rsid w:val="00622592"/>
    <w:rsid w:val="00633F8A"/>
    <w:rsid w:val="00684E1A"/>
    <w:rsid w:val="006A6116"/>
    <w:rsid w:val="006E0354"/>
    <w:rsid w:val="007318F0"/>
    <w:rsid w:val="00767CDB"/>
    <w:rsid w:val="00767E4E"/>
    <w:rsid w:val="007702B2"/>
    <w:rsid w:val="00770E98"/>
    <w:rsid w:val="00775A03"/>
    <w:rsid w:val="007928DC"/>
    <w:rsid w:val="007974CA"/>
    <w:rsid w:val="007C6F55"/>
    <w:rsid w:val="007D1F15"/>
    <w:rsid w:val="007D417F"/>
    <w:rsid w:val="007D7F51"/>
    <w:rsid w:val="007E1B09"/>
    <w:rsid w:val="00807D76"/>
    <w:rsid w:val="008401BF"/>
    <w:rsid w:val="008521EA"/>
    <w:rsid w:val="00875F5A"/>
    <w:rsid w:val="00880B48"/>
    <w:rsid w:val="00890D1E"/>
    <w:rsid w:val="00896DAC"/>
    <w:rsid w:val="008A024E"/>
    <w:rsid w:val="008E3276"/>
    <w:rsid w:val="008F7986"/>
    <w:rsid w:val="009034BD"/>
    <w:rsid w:val="00904CFC"/>
    <w:rsid w:val="00932396"/>
    <w:rsid w:val="00942B05"/>
    <w:rsid w:val="00952E1E"/>
    <w:rsid w:val="00962B86"/>
    <w:rsid w:val="00972E8A"/>
    <w:rsid w:val="009A3EA5"/>
    <w:rsid w:val="009D0AE6"/>
    <w:rsid w:val="009E1AAE"/>
    <w:rsid w:val="00A000B6"/>
    <w:rsid w:val="00A01A98"/>
    <w:rsid w:val="00A35615"/>
    <w:rsid w:val="00A42E08"/>
    <w:rsid w:val="00A5081F"/>
    <w:rsid w:val="00A528CD"/>
    <w:rsid w:val="00A537A0"/>
    <w:rsid w:val="00A81D10"/>
    <w:rsid w:val="00A958E5"/>
    <w:rsid w:val="00AA1F5A"/>
    <w:rsid w:val="00AD00F8"/>
    <w:rsid w:val="00AE6D92"/>
    <w:rsid w:val="00B1203D"/>
    <w:rsid w:val="00B3168C"/>
    <w:rsid w:val="00B32D11"/>
    <w:rsid w:val="00B84CDF"/>
    <w:rsid w:val="00B85FA2"/>
    <w:rsid w:val="00BB7D8E"/>
    <w:rsid w:val="00BC2AB8"/>
    <w:rsid w:val="00C30BC0"/>
    <w:rsid w:val="00C56EEE"/>
    <w:rsid w:val="00C7163F"/>
    <w:rsid w:val="00C72843"/>
    <w:rsid w:val="00C97D5F"/>
    <w:rsid w:val="00CB41F9"/>
    <w:rsid w:val="00CB50DA"/>
    <w:rsid w:val="00CB7486"/>
    <w:rsid w:val="00CC33ED"/>
    <w:rsid w:val="00CD18CE"/>
    <w:rsid w:val="00CF6137"/>
    <w:rsid w:val="00D06627"/>
    <w:rsid w:val="00D26EDE"/>
    <w:rsid w:val="00D41E80"/>
    <w:rsid w:val="00D55791"/>
    <w:rsid w:val="00D6004D"/>
    <w:rsid w:val="00D65CD6"/>
    <w:rsid w:val="00D76AFC"/>
    <w:rsid w:val="00D95EFB"/>
    <w:rsid w:val="00D97854"/>
    <w:rsid w:val="00D97CE5"/>
    <w:rsid w:val="00DA1F3C"/>
    <w:rsid w:val="00E0036A"/>
    <w:rsid w:val="00E3684A"/>
    <w:rsid w:val="00E45A5D"/>
    <w:rsid w:val="00E8500A"/>
    <w:rsid w:val="00E86211"/>
    <w:rsid w:val="00EB31DA"/>
    <w:rsid w:val="00EC7B5D"/>
    <w:rsid w:val="00EF5D87"/>
    <w:rsid w:val="00F23972"/>
    <w:rsid w:val="00F30081"/>
    <w:rsid w:val="00F34F2B"/>
    <w:rsid w:val="00F638EB"/>
    <w:rsid w:val="00F73451"/>
    <w:rsid w:val="00F80ECE"/>
    <w:rsid w:val="00F81D2C"/>
    <w:rsid w:val="00FA541E"/>
    <w:rsid w:val="00FB7BE2"/>
    <w:rsid w:val="00FF4E4C"/>
    <w:rsid w:val="00FF4E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EF71A"/>
  <w15:chartTrackingRefBased/>
  <w15:docId w15:val="{E0EF73E5-0530-4240-B77C-98D5804F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7928DC"/>
    <w:pPr>
      <w:spacing w:after="0" w:line="240" w:lineRule="auto"/>
    </w:pPr>
  </w:style>
  <w:style w:type="character" w:styleId="Marquedecommentaire">
    <w:name w:val="annotation reference"/>
    <w:basedOn w:val="Policepardfaut"/>
    <w:uiPriority w:val="99"/>
    <w:semiHidden/>
    <w:unhideWhenUsed/>
    <w:rsid w:val="00332A3E"/>
    <w:rPr>
      <w:sz w:val="16"/>
      <w:szCs w:val="16"/>
    </w:rPr>
  </w:style>
  <w:style w:type="paragraph" w:styleId="Commentaire">
    <w:name w:val="annotation text"/>
    <w:basedOn w:val="Normal"/>
    <w:link w:val="CommentaireCar"/>
    <w:uiPriority w:val="99"/>
    <w:unhideWhenUsed/>
    <w:rsid w:val="00332A3E"/>
    <w:pPr>
      <w:spacing w:line="240" w:lineRule="auto"/>
    </w:pPr>
    <w:rPr>
      <w:sz w:val="20"/>
      <w:szCs w:val="20"/>
    </w:rPr>
  </w:style>
  <w:style w:type="character" w:customStyle="1" w:styleId="CommentaireCar">
    <w:name w:val="Commentaire Car"/>
    <w:basedOn w:val="Policepardfaut"/>
    <w:link w:val="Commentaire"/>
    <w:uiPriority w:val="99"/>
    <w:rsid w:val="00332A3E"/>
    <w:rPr>
      <w:sz w:val="20"/>
      <w:szCs w:val="20"/>
    </w:rPr>
  </w:style>
  <w:style w:type="paragraph" w:styleId="Objetducommentaire">
    <w:name w:val="annotation subject"/>
    <w:basedOn w:val="Commentaire"/>
    <w:next w:val="Commentaire"/>
    <w:link w:val="ObjetducommentaireCar"/>
    <w:uiPriority w:val="99"/>
    <w:semiHidden/>
    <w:unhideWhenUsed/>
    <w:rsid w:val="00332A3E"/>
    <w:rPr>
      <w:b/>
      <w:bCs/>
    </w:rPr>
  </w:style>
  <w:style w:type="character" w:customStyle="1" w:styleId="ObjetducommentaireCar">
    <w:name w:val="Objet du commentaire Car"/>
    <w:basedOn w:val="CommentaireCar"/>
    <w:link w:val="Objetducommentaire"/>
    <w:uiPriority w:val="99"/>
    <w:semiHidden/>
    <w:rsid w:val="00332A3E"/>
    <w:rPr>
      <w:b/>
      <w:bCs/>
      <w:sz w:val="20"/>
      <w:szCs w:val="20"/>
    </w:rPr>
  </w:style>
  <w:style w:type="paragraph" w:styleId="Paragraphedeliste">
    <w:name w:val="List Paragraph"/>
    <w:basedOn w:val="Normal"/>
    <w:uiPriority w:val="34"/>
    <w:qFormat/>
    <w:rsid w:val="00A000B6"/>
    <w:pPr>
      <w:ind w:left="720"/>
      <w:contextualSpacing/>
    </w:pPr>
    <w:rPr>
      <w:kern w:val="0"/>
      <w:lang w:val="en-GB"/>
      <w14:ligatures w14:val="none"/>
    </w:rPr>
  </w:style>
  <w:style w:type="paragraph" w:styleId="NormalWeb">
    <w:name w:val="Normal (Web)"/>
    <w:basedOn w:val="Normal"/>
    <w:uiPriority w:val="99"/>
    <w:unhideWhenUsed/>
    <w:rsid w:val="00143E71"/>
    <w:pPr>
      <w:spacing w:before="100" w:beforeAutospacing="1" w:after="100" w:afterAutospacing="1" w:line="240" w:lineRule="auto"/>
    </w:pPr>
    <w:rPr>
      <w:rFonts w:ascii="Times New Roman" w:eastAsia="Times New Roman" w:hAnsi="Times New Roman" w:cs="Times New Roman"/>
      <w:kern w:val="0"/>
      <w:sz w:val="24"/>
      <w:szCs w:val="24"/>
      <w:lang w:val="cy-GB" w:eastAsia="cy-GB"/>
      <w14:ligatures w14:val="none"/>
    </w:rPr>
  </w:style>
  <w:style w:type="character" w:customStyle="1" w:styleId="cf21">
    <w:name w:val="cf21"/>
    <w:basedOn w:val="Policepardfaut"/>
    <w:rsid w:val="00143E71"/>
    <w:rPr>
      <w:rFonts w:ascii="Segoe UI" w:hAnsi="Segoe UI" w:cs="Segoe UI" w:hint="default"/>
      <w:color w:val="555555"/>
      <w:sz w:val="18"/>
      <w:szCs w:val="18"/>
    </w:rPr>
  </w:style>
  <w:style w:type="paragraph" w:styleId="En-tte">
    <w:name w:val="header"/>
    <w:basedOn w:val="Normal"/>
    <w:link w:val="En-tteCar"/>
    <w:uiPriority w:val="99"/>
    <w:unhideWhenUsed/>
    <w:rsid w:val="000C346F"/>
    <w:pPr>
      <w:tabs>
        <w:tab w:val="center" w:pos="4513"/>
        <w:tab w:val="right" w:pos="9026"/>
      </w:tabs>
      <w:spacing w:after="0" w:line="240" w:lineRule="auto"/>
    </w:pPr>
  </w:style>
  <w:style w:type="character" w:customStyle="1" w:styleId="En-tteCar">
    <w:name w:val="En-tête Car"/>
    <w:basedOn w:val="Policepardfaut"/>
    <w:link w:val="En-tte"/>
    <w:uiPriority w:val="99"/>
    <w:rsid w:val="000C346F"/>
  </w:style>
  <w:style w:type="paragraph" w:styleId="Pieddepage">
    <w:name w:val="footer"/>
    <w:basedOn w:val="Normal"/>
    <w:link w:val="PieddepageCar"/>
    <w:uiPriority w:val="99"/>
    <w:unhideWhenUsed/>
    <w:rsid w:val="000C346F"/>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C346F"/>
  </w:style>
  <w:style w:type="character" w:styleId="Lienhypertexte">
    <w:name w:val="Hyperlink"/>
    <w:basedOn w:val="Policepardfaut"/>
    <w:uiPriority w:val="99"/>
    <w:unhideWhenUsed/>
    <w:rsid w:val="00F34F2B"/>
    <w:rPr>
      <w:color w:val="0563C1" w:themeColor="hyperlink"/>
      <w:u w:val="single"/>
    </w:rPr>
  </w:style>
  <w:style w:type="character" w:styleId="Mentionnonrsolue">
    <w:name w:val="Unresolved Mention"/>
    <w:basedOn w:val="Policepardfaut"/>
    <w:uiPriority w:val="99"/>
    <w:semiHidden/>
    <w:unhideWhenUsed/>
    <w:rsid w:val="00F34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66109">
      <w:bodyDiv w:val="1"/>
      <w:marLeft w:val="0"/>
      <w:marRight w:val="0"/>
      <w:marTop w:val="0"/>
      <w:marBottom w:val="0"/>
      <w:divBdr>
        <w:top w:val="none" w:sz="0" w:space="0" w:color="auto"/>
        <w:left w:val="none" w:sz="0" w:space="0" w:color="auto"/>
        <w:bottom w:val="none" w:sz="0" w:space="0" w:color="auto"/>
        <w:right w:val="none" w:sz="0" w:space="0" w:color="auto"/>
      </w:divBdr>
    </w:div>
    <w:div w:id="1199051180">
      <w:bodyDiv w:val="1"/>
      <w:marLeft w:val="0"/>
      <w:marRight w:val="0"/>
      <w:marTop w:val="0"/>
      <w:marBottom w:val="0"/>
      <w:divBdr>
        <w:top w:val="none" w:sz="0" w:space="0" w:color="auto"/>
        <w:left w:val="none" w:sz="0" w:space="0" w:color="auto"/>
        <w:bottom w:val="none" w:sz="0" w:space="0" w:color="auto"/>
        <w:right w:val="none" w:sz="0" w:space="0" w:color="auto"/>
      </w:divBdr>
    </w:div>
    <w:div w:id="133367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languagecommissioners.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file:///C:\userfiles\files\20230623%20IALC%20Membership%20criteria%20and%20application%20form%20(Revised%20July%202023).doc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g xmlns="2297b823-a3af-47e3-8dd7-731e0a0d4721" xsi:nil="true"/>
    <Cwmni xmlns="2297b823-a3af-47e3-8dd7-731e0a0d4721" xsi:nil="true"/>
    <Dyddiad_x002f_amser xmlns="2297b823-a3af-47e3-8dd7-731e0a0d4721" xsi:nil="true"/>
    <lcf76f155ced4ddcb4097134ff3c332f xmlns="2297b823-a3af-47e3-8dd7-731e0a0d4721">
      <Terms xmlns="http://schemas.microsoft.com/office/infopath/2007/PartnerControls"/>
    </lcf76f155ced4ddcb4097134ff3c332f>
    <TaxCatchAll xmlns="9928bd8e-8008-4585-9a40-8d789b13f4d2" xsi:nil="true"/>
    <SharedWithUsers xmlns="9928bd8e-8008-4585-9a40-8d789b13f4d2">
      <UserInfo>
        <DisplayName>Eleri James</DisplayName>
        <AccountId>46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gfen" ma:contentTypeID="0x01010098BB14BB97AC81439EE35D743784C3B2" ma:contentTypeVersion="19" ma:contentTypeDescription="Creu dogfen newydd." ma:contentTypeScope="" ma:versionID="9ae7933d4bc043b8120ccd04390c760f">
  <xsd:schema xmlns:xsd="http://www.w3.org/2001/XMLSchema" xmlns:xs="http://www.w3.org/2001/XMLSchema" xmlns:p="http://schemas.microsoft.com/office/2006/metadata/properties" xmlns:ns2="2297b823-a3af-47e3-8dd7-731e0a0d4721" xmlns:ns3="9928bd8e-8008-4585-9a40-8d789b13f4d2" targetNamespace="http://schemas.microsoft.com/office/2006/metadata/properties" ma:root="true" ma:fieldsID="767bd5ee1d4b231e3453a24e3c654c7d" ns2:_="" ns3:_="">
    <xsd:import namespace="2297b823-a3af-47e3-8dd7-731e0a0d4721"/>
    <xsd:import namespace="9928bd8e-8008-4585-9a40-8d789b13f4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Tag" minOccurs="0"/>
                <xsd:element ref="ns2:Cwmni" minOccurs="0"/>
                <xsd:element ref="ns2:MediaLengthInSeconds" minOccurs="0"/>
                <xsd:element ref="ns2:lcf76f155ced4ddcb4097134ff3c332f" minOccurs="0"/>
                <xsd:element ref="ns3:TaxCatchAll" minOccurs="0"/>
                <xsd:element ref="ns2:Dyddiad_x002f_am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7b823-a3af-47e3-8dd7-731e0a0d4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Tag" ma:index="19" nillable="true" ma:displayName="Tag" ma:description="Atodlen 1, Adran" ma:format="Dropdown" ma:internalName="Tag">
      <xsd:simpleType>
        <xsd:restriction base="dms:Note">
          <xsd:maxLength value="255"/>
        </xsd:restriction>
      </xsd:simpleType>
    </xsd:element>
    <xsd:element name="Cwmni" ma:index="20" nillable="true" ma:displayName="Cwmni" ma:format="Dropdown" ma:internalName="Cwmni">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iau Delwedd" ma:readOnly="false" ma:fieldId="{5cf76f15-5ced-4ddc-b409-7134ff3c332f}" ma:taxonomyMulti="true" ma:sspId="583e9596-c6b3-43fa-aa99-72263262d694" ma:termSetId="09814cd3-568e-fe90-9814-8d621ff8fb84" ma:anchorId="fba54fb3-c3e1-fe81-a776-ca4b69148c4d" ma:open="true" ma:isKeyword="false">
      <xsd:complexType>
        <xsd:sequence>
          <xsd:element ref="pc:Terms" minOccurs="0" maxOccurs="1"/>
        </xsd:sequence>
      </xsd:complexType>
    </xsd:element>
    <xsd:element name="Dyddiad_x002f_amser" ma:index="25" nillable="true" ma:displayName="Dyddiad/amser" ma:format="DateOnly" ma:internalName="Dyddiad_x002f_amser">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928bd8e-8008-4585-9a40-8d789b13f4d2" elementFormDefault="qualified">
    <xsd:import namespace="http://schemas.microsoft.com/office/2006/documentManagement/types"/>
    <xsd:import namespace="http://schemas.microsoft.com/office/infopath/2007/PartnerControls"/>
    <xsd:element name="SharedWithUsers" ma:index="14"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Wedi Rhannu Gyda Manylion" ma:internalName="SharedWithDetails" ma:readOnly="true">
      <xsd:simpleType>
        <xsd:restriction base="dms:Note">
          <xsd:maxLength value="255"/>
        </xsd:restriction>
      </xsd:simpleType>
    </xsd:element>
    <xsd:element name="TaxCatchAll" ma:index="24" nillable="true" ma:displayName="Taxonomy Catch All Column" ma:hidden="true" ma:list="{d1137e31-d070-40ef-a7c1-e349615a9d65}" ma:internalName="TaxCatchAll" ma:showField="CatchAllData" ma:web="9928bd8e-8008-4585-9a40-8d789b13f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D3AD58-DD15-473F-AB7E-9C0250E70FAF}">
  <ds:schemaRefs>
    <ds:schemaRef ds:uri="http://schemas.microsoft.com/office/2006/metadata/properties"/>
    <ds:schemaRef ds:uri="http://schemas.microsoft.com/office/infopath/2007/PartnerControls"/>
    <ds:schemaRef ds:uri="2297b823-a3af-47e3-8dd7-731e0a0d4721"/>
    <ds:schemaRef ds:uri="9928bd8e-8008-4585-9a40-8d789b13f4d2"/>
  </ds:schemaRefs>
</ds:datastoreItem>
</file>

<file path=customXml/itemProps2.xml><?xml version="1.0" encoding="utf-8"?>
<ds:datastoreItem xmlns:ds="http://schemas.openxmlformats.org/officeDocument/2006/customXml" ds:itemID="{DDF0D701-F59F-4FCC-8345-1F59B7A0B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7b823-a3af-47e3-8dd7-731e0a0d4721"/>
    <ds:schemaRef ds:uri="9928bd8e-8008-4585-9a40-8d789b13f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2A8CFF-F77F-4EA1-9EA5-33E6C83BFE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4813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Páidí Ó Lionáird</dc:creator>
  <cp:keywords/>
  <dc:description/>
  <cp:lastModifiedBy>Dugas, Amélie</cp:lastModifiedBy>
  <cp:revision>2</cp:revision>
  <dcterms:created xsi:type="dcterms:W3CDTF">2023-09-20T13:54:00Z</dcterms:created>
  <dcterms:modified xsi:type="dcterms:W3CDTF">2023-09-20T13:54:00Z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0x01010098BB14BB97AC81439EE35D743784C3B2</vt:lpwstr>
  </property>
  <property fmtid="{D5CDD505-2E9C-101B-9397-08002B2CF9AE}" pid="3" name="MediaServiceImageTags">
    <vt:lpwstr/>
  </property>
</Properties>
</file>